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AL-FARABI KAZAKH NATIONAL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Faculty of Philology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Educational program for the specialty 6B01704 – Foreign language: two foreign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«Grammar Theory and Teaching Methods»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–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Semester – 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credits – 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fei0oi3m4hy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Methodological Guidelines for Practical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ind w:left="720" w:firstLine="0"/>
        <w:rPr>
          <w:sz w:val="26"/>
          <w:szCs w:val="26"/>
        </w:rPr>
      </w:pPr>
      <w:bookmarkStart w:colFirst="0" w:colLast="0" w:name="_ffhei4hf46y" w:id="1"/>
      <w:bookmarkEnd w:id="1"/>
      <w:r w:rsidDel="00000000" w:rsidR="00000000" w:rsidRPr="00000000">
        <w:rPr>
          <w:sz w:val="26"/>
          <w:szCs w:val="26"/>
          <w:rtl w:val="0"/>
        </w:rPr>
        <w:t xml:space="preserve">IWS 1 – Project Work: Grammar Teaching Strategy Portfolio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Task Description: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Select one complex grammatical structure (e.g., Conditionals, Perfect Tenses, or Reported Speech).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Design a comprehensive 3-part teaching sequence: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Input Phase: A discovery-based activity (inductive) that helps students notice the pattern in context.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Guided Practice: A set of structured exercises targeting the form and meaning.</w:t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Communicative Output: A final task where students apply the structure in a real-life scenario (role-play, debate, or creative project).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Submit a detailed lesson plan (800–1000 words) justifying the pedagogical choices.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Guidelines &amp; Recommendations: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Focus on Context: Avoid teaching grammar in isolation. Ensure the chosen structure is presented through authentic texts or communicative situations.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Balance Accuracy and Fluency: Your lesson plan should reflect a clear progression from controlled practice (accuracy) to free production (fluency).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 Differentiation: Suggest at least two ways to adapt the lesson for different student proficiency levels (e.g., scaffolding for lower-level learners vs. challenge tasks for advanced learners).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Visual Aids: Include samples of flashcards, infographics, or board-work schemes in your portfolio.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ind w:left="720" w:firstLine="0"/>
        <w:rPr>
          <w:sz w:val="26"/>
          <w:szCs w:val="26"/>
        </w:rPr>
      </w:pPr>
      <w:bookmarkStart w:colFirst="0" w:colLast="0" w:name="_tu7db7t2suhs" w:id="2"/>
      <w:bookmarkEnd w:id="2"/>
      <w:r w:rsidDel="00000000" w:rsidR="00000000" w:rsidRPr="00000000">
        <w:rPr>
          <w:sz w:val="26"/>
          <w:szCs w:val="26"/>
          <w:rtl w:val="0"/>
        </w:rPr>
        <w:t xml:space="preserve">IWS 2 – Project Work: Micro-Teaching Presentation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Task Description: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Deliver a 10-minute "live" teaching demonstration for your peers, focusing on clarifying a specific grammatical rule.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 a set of diagnostic questions to check student understanding during the presentation.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Receive feedback from your "students" (peers) and provide a self-reflection (200 words) on your performance.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Guidelines &amp; Recommendations: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Clarity is Key: Aim to make complex grammar rules look simple. Use CCQs (Concept Checking Questions) to verify understanding before moving to the next stage.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 Engaging: Use interactive methods—avoid long lectures. Incorporate visuals or digital tools (e.g., Wordwall, Mentimeter) to keep your "class" active.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 Classroom Dynamics: Demonstrate how you would handle common student errors or unexpected questions.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Reflect Critically: In your reflection, identify one strength and one area of improvement based on peer feedback.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ind w:left="720" w:firstLine="0"/>
        <w:rPr>
          <w:sz w:val="26"/>
          <w:szCs w:val="26"/>
        </w:rPr>
      </w:pPr>
      <w:bookmarkStart w:colFirst="0" w:colLast="0" w:name="_z0f44bvnxmmr" w:id="3"/>
      <w:bookmarkEnd w:id="3"/>
      <w:r w:rsidDel="00000000" w:rsidR="00000000" w:rsidRPr="00000000">
        <w:rPr>
          <w:sz w:val="26"/>
          <w:szCs w:val="26"/>
          <w:rtl w:val="0"/>
        </w:rPr>
        <w:t xml:space="preserve">IWS 3 – Project Work: Grammar-Focused Diagnostic Portfolio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Task Description: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Select a specific English skill (e.g., Writing or Speaking) and collect 5 samples of student work (real or simulated) that contain recurring grammatical errors.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Classify the errors (e.g., fossilization, interference, overgeneralization).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Design a "Correction &amp; Remediation Plan"—a set of targeted exercises to help the student overcome these specific errors.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Guidelines &amp; Recommendations: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Analyze, Don’t Just Mark: Look for patterns. Is the student making mistakes due to L1 interference? Is there a lack of structural awareness?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Evidence-Based Solutions: Use pedagogical theory (Thornbury, Larsen-Freeman) to justify why your chosen remediation strategy will be effective.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 Custom Exercises: Do not just rely on textbook tasks; create custom-made drills that directly address the identified error patterns.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Professional Formatting: Present your portfolio as a formal teacher’s report, including error categorization tables and the proposed teaching interventions.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ind w:left="720" w:firstLine="0"/>
        <w:rPr>
          <w:sz w:val="26"/>
          <w:szCs w:val="26"/>
        </w:rPr>
      </w:pPr>
      <w:bookmarkStart w:colFirst="0" w:colLast="0" w:name="_cq31qnopcder" w:id="4"/>
      <w:bookmarkEnd w:id="4"/>
      <w:r w:rsidDel="00000000" w:rsidR="00000000" w:rsidRPr="00000000">
        <w:rPr>
          <w:sz w:val="26"/>
          <w:szCs w:val="26"/>
          <w:rtl w:val="0"/>
        </w:rPr>
        <w:t xml:space="preserve">General Study Recommendations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Grammar Theory: Regularly revisit the core morphosyntactic concepts (parts of speech, clause types, word order) and how they influence meaning.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Utilize Professional Repositories: Use academic databases (ERIC, Cambridge Core) to find modern research on why certain structures are difficult for EFL learners.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Collaborative Moderation: Discuss your teaching ideas with peers. A teaching plan that works in theory should be tested and debated with colleagues.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Pedagogical Professionalism: In all projects, use correct terminology (e.g.,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deductive, inductive, form-focused, meaning-focused</w:t>
      </w:r>
      <w:r w:rsidDel="00000000" w:rsidR="00000000" w:rsidRPr="00000000">
        <w:rPr>
          <w:sz w:val="24"/>
          <w:szCs w:val="24"/>
          <w:rtl w:val="0"/>
        </w:rPr>
        <w:t xml:space="preserve">) and maintain a professional, teacher-centered tone.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8"/>
        </w:tabs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